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52"/>
        <w:gridCol w:w="584"/>
        <w:gridCol w:w="641"/>
        <w:gridCol w:w="1636"/>
        <w:gridCol w:w="1347"/>
        <w:gridCol w:w="1321"/>
        <w:gridCol w:w="2628"/>
        <w:gridCol w:w="2455"/>
        <w:gridCol w:w="723"/>
        <w:gridCol w:w="873"/>
        <w:gridCol w:w="1114"/>
      </w:tblGrid>
      <w:tr w:rsidR="002132AA">
        <w:trPr>
          <w:trHeight w:val="6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项目支出绩效自评表</w:t>
            </w:r>
          </w:p>
        </w:tc>
      </w:tr>
      <w:tr w:rsidR="002132AA">
        <w:trPr>
          <w:trHeight w:val="323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132AA" w:rsidRDefault="00B029AA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（2022年度）</w:t>
            </w:r>
          </w:p>
        </w:tc>
      </w:tr>
      <w:tr w:rsidR="002132AA">
        <w:trPr>
          <w:trHeight w:val="660"/>
        </w:trPr>
        <w:tc>
          <w:tcPr>
            <w:tcW w:w="7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26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改善办学保障条件—北京信息科技大学新校区学二食堂配套排油烟设备（新竣工楼配套）</w:t>
            </w:r>
          </w:p>
        </w:tc>
      </w:tr>
      <w:tr w:rsidR="002132AA">
        <w:trPr>
          <w:trHeight w:val="660"/>
        </w:trPr>
        <w:tc>
          <w:tcPr>
            <w:tcW w:w="7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2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北京信息科技大学</w:t>
            </w:r>
          </w:p>
        </w:tc>
      </w:tr>
      <w:tr w:rsidR="002132AA">
        <w:trPr>
          <w:trHeight w:val="660"/>
        </w:trPr>
        <w:tc>
          <w:tcPr>
            <w:tcW w:w="7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李相豸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82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15810599601</w:t>
            </w:r>
          </w:p>
        </w:tc>
      </w:tr>
      <w:tr w:rsidR="002132AA">
        <w:trPr>
          <w:trHeight w:val="660"/>
        </w:trPr>
        <w:tc>
          <w:tcPr>
            <w:tcW w:w="73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7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预算执行率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132AA">
        <w:trPr>
          <w:trHeight w:val="660"/>
        </w:trPr>
        <w:tc>
          <w:tcPr>
            <w:tcW w:w="73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年度资金总额：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839.888000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839.888000</w:t>
            </w:r>
          </w:p>
        </w:tc>
        <w:tc>
          <w:tcPr>
            <w:tcW w:w="17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671.910400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</w:tr>
      <w:tr w:rsidR="002132AA">
        <w:trPr>
          <w:trHeight w:val="942"/>
        </w:trPr>
        <w:tc>
          <w:tcPr>
            <w:tcW w:w="73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其中：当年政拨款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839.888000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839.888000</w:t>
            </w:r>
          </w:p>
        </w:tc>
        <w:tc>
          <w:tcPr>
            <w:tcW w:w="17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671.910400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132AA">
        <w:trPr>
          <w:trHeight w:val="660"/>
        </w:trPr>
        <w:tc>
          <w:tcPr>
            <w:tcW w:w="73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132AA">
        <w:trPr>
          <w:trHeight w:val="496"/>
        </w:trPr>
        <w:tc>
          <w:tcPr>
            <w:tcW w:w="73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132AA">
        <w:trPr>
          <w:trHeight w:val="660"/>
        </w:trPr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2132AA" w:rsidRDefault="002132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2132AA" w:rsidRDefault="002132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2132AA" w:rsidRDefault="002132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2132AA" w:rsidRDefault="002132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2132AA" w:rsidRDefault="002132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2132AA" w:rsidRDefault="002132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19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预期目标</w:t>
            </w:r>
          </w:p>
        </w:tc>
        <w:tc>
          <w:tcPr>
            <w:tcW w:w="274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132AA">
        <w:trPr>
          <w:trHeight w:val="3165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度建设完成，新校区第二食堂的配套排油烟设备（排油烟罩、机械光解复合烟罩式饮食业油烟净化设备、灭火系统、补风系统配套设备设施等））建设。地下1层-3层，共4层；建设完成绿色环保的就餐环境、丰富多彩的就餐选择，安全卫生的就餐体验，营养丰富的就餐保障。让全校师生满意度达到90%以上的第二食堂。</w:t>
            </w:r>
          </w:p>
        </w:tc>
        <w:tc>
          <w:tcPr>
            <w:tcW w:w="274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度建设完成，新校区第二食堂的配套排油烟设备（排油烟罩、机械光解复合烟罩式饮食业油烟净化设备、灭火系统、补风系统配套设备设施等））建设。由于学二食堂还未投入使用，造成未作满意度调查，预计2023年10月份完成满意度调查。</w:t>
            </w:r>
          </w:p>
        </w:tc>
      </w:tr>
      <w:tr w:rsidR="002132AA">
        <w:trPr>
          <w:trHeight w:val="1099"/>
        </w:trPr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</w:t>
            </w:r>
          </w:p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2132AA">
        <w:trPr>
          <w:trHeight w:val="1339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</w:p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出</w:t>
            </w:r>
          </w:p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51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建设第二食堂：地下1层-3层；共4层</w:t>
            </w:r>
          </w:p>
        </w:tc>
        <w:tc>
          <w:tcPr>
            <w:tcW w:w="9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其中：304#不锈钢散流器468平米(方、矩形周长在2400mm以内)、不锈钢防火阀11套、不锈钢风压平衡蒸汽回收烟罩6套、不锈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钢排烟罩18套、拆除和改造灯具及配套线路1850平米、拆除和改造消防及烟感控制1850平米、拆除和新做吊顶及龙骨1850平米、拆除通排风管道及配套安装材料1850平米、厨房设备自动灭火装置20台、低压开关柜(屏）2套、低噪音送风消音风柜2台、第三方检测费11点、风柜出口防护网2套、管道吊架850套、后倾厨房专用排烟离心风柜2台、机械光解复合烟罩式饮食业油烟净化设备37台、排送风风柜启动控制箱4套、排送风机线路及配套设施4路、排送风墙面新开洞口4个、排烟变频联动电动调节阀2个、排烟不锈钢室内管道及弯头1581.4平米、排烟风柜减震连支架平台2套、排烟风柜软连接2套、排烟风柜天圆地方变径接口2套、排烟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机变频电动风量调节阀10套、排烟管道漏油弯头及放油阀门9个、排烟进出口消音管道4套、排烟罩耐高温YJV电缆线1100米、送风不锈钢管道及弯头1151.6平米、送风防火阀13套、送风风柜出口防护网2套、送风风柜减震连支架平台2套、送风风柜天圆地方变径接口2套、送风进出口消音管道4套、送风软连接2套、通风管道及附件场外运输1850平米、通风管道检测漏风量测试1850平米、通风管道检测 漏光法检测1850平米、通风管道绝热1850平米、烟罩排烟主管道507.1平米、烟罩送风主管道377.7平米、油烟在线监测仪11台</w:t>
            </w:r>
          </w:p>
        </w:tc>
        <w:tc>
          <w:tcPr>
            <w:tcW w:w="8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其中：304#不锈钢散流器468平米(方、矩形周长在2400mm以内)、不锈钢防火阀11套、不锈钢风压平衡蒸汽回收烟罩6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套、不锈钢排烟罩18套、拆除和改造灯具及配套线路1850平米、拆除和改造消防及烟感控制1850平米、拆除和新做吊顶及龙骨1850平米、拆除通排风管道及配套安装材料1850平米、厨房设备自动灭火装置20台、低压开关柜(屏）2套、低噪音送风消音风柜2台、第三方检测费11点、风柜出口防护网2套、管道吊架850套、后倾厨房专用排烟离心风柜2台、机械光解复合烟罩式饮食业油烟净化设备37台、排送风风柜启动控制箱4套、排送风机线路及配套设施4路、排送风墙面新开洞口4个、排烟变频联动电动调节阀2个、排烟不锈钢室内管道及弯头1581.4平米、排烟风柜减震连支架平台2套、排烟风柜软连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接2套、排烟风柜天圆地方变径接口2套、排烟风机变频电动风量调节阀10套、排烟管道漏油弯头及放油阀门9个、排烟进出口消音管道4套、排烟罩耐高温YJV电缆线1100米、送风不锈钢管道及弯头1151.6平米、送风防火阀13套、送风风柜出口防护网2套、送风风柜减震连支架平台2套、送风风柜天圆地方变径接口2套、送风进出口消音管道4套、送风软连接2套、通风管道及附件场外运输1850平米、通风管道检测漏风量测试1850平米、通风管道检测 漏光法检测1850平米、通风管道绝热1850平米、烟罩排烟主管道507.1平米、烟罩送风主管道377.7平米、油烟在线监测仪11台</w:t>
            </w:r>
          </w:p>
        </w:tc>
        <w:tc>
          <w:tcPr>
            <w:tcW w:w="2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15</w:t>
            </w:r>
          </w:p>
        </w:tc>
        <w:tc>
          <w:tcPr>
            <w:tcW w:w="3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132AA">
        <w:trPr>
          <w:trHeight w:val="510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7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132AA">
        <w:trPr>
          <w:trHeight w:val="5355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7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132AA">
        <w:trPr>
          <w:trHeight w:val="1602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51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2022年度建设内容，质量应达到国家相关的标准，使用寿命达到10年以上。</w:t>
            </w:r>
          </w:p>
        </w:tc>
        <w:tc>
          <w:tcPr>
            <w:tcW w:w="9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本符合国家相关标准、绿色环保，所选产品使用寿命达到10年以上，质量标准≥98%。</w:t>
            </w:r>
          </w:p>
        </w:tc>
        <w:tc>
          <w:tcPr>
            <w:tcW w:w="8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本符合国家相关标准、绿色环保，所选产品使用寿命达到10年以上，质量标准≥98%。</w:t>
            </w:r>
          </w:p>
        </w:tc>
        <w:tc>
          <w:tcPr>
            <w:tcW w:w="2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3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984050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指标可衡量性不足，后续将科学合理设置指标</w:t>
            </w:r>
            <w:r w:rsidR="00B029AA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</w:p>
        </w:tc>
      </w:tr>
      <w:tr w:rsidR="002132AA">
        <w:trPr>
          <w:trHeight w:val="510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7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132AA">
        <w:trPr>
          <w:trHeight w:val="312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7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132AA">
        <w:trPr>
          <w:trHeight w:val="1245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确定建设方案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2022年5月初完成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2022年8月份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="00984050">
              <w:rPr>
                <w:rFonts w:ascii="仿宋_GB2312" w:eastAsia="仿宋_GB2312" w:hAnsi="宋体" w:cs="宋体" w:hint="eastAsia"/>
                <w:kern w:val="0"/>
                <w:szCs w:val="21"/>
              </w:rPr>
              <w:t>月份完成市财政批复，之后进行招标参数的修改</w:t>
            </w:r>
          </w:p>
        </w:tc>
      </w:tr>
      <w:tr w:rsidR="002132AA">
        <w:trPr>
          <w:trHeight w:val="1245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进行公开招标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2022年6月底完成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2022年9月份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8月底完成设备参数的修订</w:t>
            </w:r>
          </w:p>
        </w:tc>
      </w:tr>
      <w:tr w:rsidR="002132AA">
        <w:trPr>
          <w:trHeight w:val="1245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完成设备购置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2022年7月底完成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2022年10月底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984050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由于前期工作延迟，造成该项工作延时</w:t>
            </w:r>
          </w:p>
        </w:tc>
      </w:tr>
      <w:tr w:rsidR="002132AA">
        <w:trPr>
          <w:trHeight w:val="1245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完成设备安装调试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2022年8月底完成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2023年2月底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由于前期工作延迟及疫情封校原因，造成供应商无法进校施工。</w:t>
            </w:r>
          </w:p>
        </w:tc>
      </w:tr>
      <w:tr w:rsidR="002132AA">
        <w:trPr>
          <w:trHeight w:val="1560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系统试运行并投入使用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2022年9月中旬完成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系统已完成试运行但未正式投入使用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学校整体搬迁未完成，食堂未投入使用，预计2023年9月份投入使用。</w:t>
            </w:r>
          </w:p>
        </w:tc>
      </w:tr>
      <w:tr w:rsidR="002132AA">
        <w:trPr>
          <w:trHeight w:val="1257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2022年成本指标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成本在预算合理范围内，合计控制在990.117800万元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2022年已完成671.9104万元  2023年3月份已完成167.9776万元。两项合计金额：839.8880万元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491B1A" w:rsidP="00491B1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132AA">
        <w:trPr>
          <w:trHeight w:val="3900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</w:p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益</w:t>
            </w:r>
          </w:p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食堂建设的投资、运行成本降低，空间利用和工作流程、工作效率和用餐质量、食堂的工作环境的提高，为广大师生提供更好的餐饮水准，提供良好的就餐环境。食堂设备的先进性，提高了工作人员的效率和积极性。</w:t>
            </w:r>
          </w:p>
        </w:tc>
        <w:tc>
          <w:tcPr>
            <w:tcW w:w="9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食堂配套设备使用率100％，食堂配套设备重复建设率0，食堂配套设备重复建设率0                                                 （1）提高食堂的利用效率，降低运作成本</w:t>
            </w:r>
          </w:p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此食堂主要服务于全校师生和教职工；全校全部搬迁完毕后为约16000多人员提供一日三餐的饮食服务；2022年搬迁完毕后预计为5000多人员提供一日三餐的饮食服务。</w:t>
            </w:r>
          </w:p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（2）有效避免重复建设，节约建设资金此项目相关配套设备设施使用寿命超过10年，每天提供早、中、午三餐；基本伙食堂365天无休，部分食堂寒暑假停业。利用率和使用率较高。</w:t>
            </w:r>
          </w:p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（3）绿色环保、安全卫生；全校搬迁完毕后为约16000名师生提供饮食服务，2022年搬迁完毕后为约为5000人服务，保障每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个人的饮食健康、安全卫生；为全校师生和教职工做好有力的后盾。并且以低于市场价的价格收取费用。节约、降低生活压力。</w:t>
            </w:r>
          </w:p>
        </w:tc>
        <w:tc>
          <w:tcPr>
            <w:tcW w:w="8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食堂配套设备使用率100％，食堂配套设备重复建设率0，食堂配套设备重复建设率0                                          （1）2023学年上半年太行路校区就餐人数学生约4500人，教工约1500人</w:t>
            </w:r>
            <w:r w:rsidR="00901E8C"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合计约6000人 。（2）2023年下半年增加人数约1800人，合计就餐人数为7800人。</w:t>
            </w:r>
          </w:p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（3）2023年9月份该食堂预计投入使用，为全校7800人提供就餐服务。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学校整体搬迁未完成，食堂未投入使用，预计2023年9月份投入使用。</w:t>
            </w:r>
          </w:p>
        </w:tc>
      </w:tr>
      <w:tr w:rsidR="002132AA">
        <w:trPr>
          <w:trHeight w:val="2805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本项目相关配套设备选用当前先进且优质的设备，使用寿命超过10年，质保期长，一次建设多年不需要更换采购，并能为学校创收，提高收益。</w:t>
            </w:r>
          </w:p>
        </w:tc>
        <w:tc>
          <w:tcPr>
            <w:tcW w:w="9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132AA">
        <w:trPr>
          <w:trHeight w:val="2550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校搬迁完毕后可为16000多人员提供一日三餐的饮食服务。2022年搬迁完毕后预计为5000多人员提供一日三餐的饮食服务。排油烟设备采用节能实用产品、食堂的生产速度和工作效率得到大大提高，食堂建成后部分食堂全年不间断使用。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全校搬迁完毕后为约16000名师生提供饮食服务，2022年学生搬迁完毕后为约为5000人服务，保障每个人的饮食健康、安全卫生。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全校搬迁完毕后为约16000名师生提供饮食服务，2023年9月份该食堂预计投入使用，为全校7800人提供就餐服务。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学校整体搬迁未完成，食堂未投入使用，预计2023年9月份投入使用。</w:t>
            </w:r>
          </w:p>
        </w:tc>
      </w:tr>
      <w:tr w:rsidR="002132AA">
        <w:trPr>
          <w:trHeight w:val="2355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排油烟设备采用节能减排产品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自2019年1月1日起，北京市实施《餐饮业大气污染物排放标准》（DB11/1488-2018），餐饮业油烟排放标准油烟、颗粒物、非甲烷总烃最高允许排放浓度分别为1.0mg/m3 、 5.0mg/m3、10.0mg/m3。能做到节能减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排，净化效果达到北京市环保部门要求。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901E8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01E8C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自2019年1月1日起，北京市实施《餐饮业大气污染物排放标准》（DB11/1488-2018），餐饮业油烟排放标准油烟、颗粒物、非甲烷总烃最高允许排放浓度分别为1.0mg/m3 、 5.0mg/m3、10.0mg/m3。能做到节能</w:t>
            </w:r>
            <w:r w:rsidRPr="00901E8C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减排，净化效果达到北京市环保部门要求。</w:t>
            </w:r>
            <w:bookmarkStart w:id="0" w:name="_GoBack"/>
            <w:bookmarkEnd w:id="0"/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8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学校整体搬迁未完成，食堂未投入使用，预计2023年9月份投入使用。投入使用后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进行相应油烟排放检测。</w:t>
            </w:r>
          </w:p>
        </w:tc>
      </w:tr>
      <w:tr w:rsidR="002132AA">
        <w:trPr>
          <w:trHeight w:val="1725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项目建成后，可长期为全校师生提供优质服务，系统运行稳定。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使用寿命≥10年以上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使用寿命≥10年以上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132AA">
        <w:trPr>
          <w:trHeight w:val="1920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</w:p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师生对就餐环境及食物多样性的满意度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达到90%以上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32AA" w:rsidRDefault="00491B1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预计达到90%以上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学校整体搬迁未完成，食堂未投入使用，预计2023年9月份投入使用，预计2023年10月份完成满意度调查。</w:t>
            </w:r>
          </w:p>
        </w:tc>
      </w:tr>
      <w:tr w:rsidR="002132AA">
        <w:trPr>
          <w:trHeight w:val="1965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食堂工作人员使用满意度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达到90%以上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32AA" w:rsidRDefault="00491B1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预计达到90%以上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学校整体搬迁未完成，食堂未投入使用，预计2023年9月份投入使用，预计2023年10月份完成满意度调查。</w:t>
            </w:r>
          </w:p>
        </w:tc>
      </w:tr>
      <w:tr w:rsidR="002132AA">
        <w:trPr>
          <w:trHeight w:val="1050"/>
        </w:trPr>
        <w:tc>
          <w:tcPr>
            <w:tcW w:w="40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32AA" w:rsidRDefault="00B029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84.00 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2AA" w:rsidRDefault="002132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132AA" w:rsidRDefault="002132AA"/>
    <w:sectPr w:rsidR="002132AA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CC7" w:rsidRDefault="005A3CC7">
      <w:r>
        <w:separator/>
      </w:r>
    </w:p>
  </w:endnote>
  <w:endnote w:type="continuationSeparator" w:id="0">
    <w:p w:rsidR="005A3CC7" w:rsidRDefault="005A3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2AA" w:rsidRDefault="00B029A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32AA" w:rsidRDefault="00B029AA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01E8C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132AA" w:rsidRDefault="00B029AA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01E8C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CC7" w:rsidRDefault="005A3CC7">
      <w:r>
        <w:separator/>
      </w:r>
    </w:p>
  </w:footnote>
  <w:footnote w:type="continuationSeparator" w:id="0">
    <w:p w:rsidR="005A3CC7" w:rsidRDefault="005A3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ZDZiMGFlODJjZTkwNjI2Y2U2N2U5MTJjZGI5ZDgifQ=="/>
  </w:docVars>
  <w:rsids>
    <w:rsidRoot w:val="59147D5F"/>
    <w:rsid w:val="002132AA"/>
    <w:rsid w:val="00491B1A"/>
    <w:rsid w:val="005A3CC7"/>
    <w:rsid w:val="008E7345"/>
    <w:rsid w:val="00901E8C"/>
    <w:rsid w:val="00984050"/>
    <w:rsid w:val="00B029AA"/>
    <w:rsid w:val="11E26D52"/>
    <w:rsid w:val="291C09FE"/>
    <w:rsid w:val="3BCC0109"/>
    <w:rsid w:val="422C6D12"/>
    <w:rsid w:val="439527E6"/>
    <w:rsid w:val="45C257E9"/>
    <w:rsid w:val="57DF1E8E"/>
    <w:rsid w:val="59147D5F"/>
    <w:rsid w:val="5A7A69DD"/>
    <w:rsid w:val="5C8C5F58"/>
    <w:rsid w:val="64DE695A"/>
    <w:rsid w:val="7EB8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94CDD8"/>
  <w15:docId w15:val="{723F1407-E1AB-4B82-858D-1622563C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51">
    <w:name w:val="font5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761934-6FD2-42EB-9F72-10ACC750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642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鹿与森说</dc:creator>
  <cp:lastModifiedBy>xie sen</cp:lastModifiedBy>
  <cp:revision>5</cp:revision>
  <dcterms:created xsi:type="dcterms:W3CDTF">2023-05-10T07:34:00Z</dcterms:created>
  <dcterms:modified xsi:type="dcterms:W3CDTF">2023-05-26T00:29:00Z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C84C580722BA4EE99AB324E2AE00639F_11</vt:lpwstr>
  </property>
</Properties>
</file>