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5000" w:type="pct"/>
        <w:tblInd w:w="0" w:type="dxa"/>
        <w:tblLayout w:type="fixed"/>
        <w:tblCellMar>
          <w:top w:w="0" w:type="dxa"/>
          <w:left w:w="108" w:type="dxa"/>
          <w:bottom w:w="0" w:type="dxa"/>
          <w:right w:w="108" w:type="dxa"/>
        </w:tblCellMar>
      </w:tblPr>
      <w:tblGrid>
        <w:gridCol w:w="535"/>
        <w:gridCol w:w="938"/>
        <w:gridCol w:w="785"/>
        <w:gridCol w:w="1987"/>
        <w:gridCol w:w="1905"/>
        <w:gridCol w:w="1718"/>
        <w:gridCol w:w="1398"/>
        <w:gridCol w:w="1622"/>
        <w:gridCol w:w="984"/>
        <w:gridCol w:w="1123"/>
        <w:gridCol w:w="1179"/>
      </w:tblGrid>
      <w:tr>
        <w:tblPrEx>
          <w:tblCellMar>
            <w:top w:w="0" w:type="dxa"/>
            <w:left w:w="108" w:type="dxa"/>
            <w:bottom w:w="0" w:type="dxa"/>
            <w:right w:w="108" w:type="dxa"/>
          </w:tblCellMar>
        </w:tblPrEx>
        <w:trPr>
          <w:trHeight w:val="900" w:hRule="atLeast"/>
        </w:trPr>
        <w:tc>
          <w:tcPr>
            <w:tcW w:w="5000" w:type="pct"/>
            <w:gridSpan w:val="11"/>
            <w:tcBorders>
              <w:top w:val="nil"/>
              <w:left w:val="nil"/>
              <w:bottom w:val="nil"/>
              <w:right w:val="nil"/>
            </w:tcBorders>
            <w:shd w:val="clear" w:color="auto" w:fill="auto"/>
            <w:vAlign w:val="center"/>
          </w:tcPr>
          <w:p>
            <w:pPr>
              <w:widowControl/>
              <w:jc w:val="center"/>
              <w:textAlignment w:val="center"/>
              <w:rPr>
                <w:rFonts w:ascii="仿宋" w:hAnsi="仿宋" w:eastAsia="仿宋" w:cs="仿宋"/>
                <w:b/>
                <w:bCs/>
                <w:color w:val="000000"/>
                <w:sz w:val="36"/>
                <w:szCs w:val="36"/>
              </w:rPr>
            </w:pPr>
            <w:r>
              <w:rPr>
                <w:rFonts w:hint="eastAsia" w:ascii="仿宋" w:hAnsi="仿宋" w:eastAsia="仿宋" w:cs="仿宋"/>
                <w:b/>
                <w:bCs/>
                <w:color w:val="000000"/>
                <w:kern w:val="0"/>
                <w:sz w:val="36"/>
                <w:szCs w:val="36"/>
              </w:rPr>
              <w:t>项目支出绩效自评表</w:t>
            </w:r>
            <w:r>
              <w:rPr>
                <w:rFonts w:hint="eastAsia" w:ascii="仿宋" w:hAnsi="仿宋" w:eastAsia="仿宋" w:cs="仿宋"/>
                <w:color w:val="000000"/>
                <w:kern w:val="0"/>
                <w:sz w:val="36"/>
                <w:szCs w:val="36"/>
              </w:rPr>
              <w:t xml:space="preserve"> </w:t>
            </w:r>
          </w:p>
        </w:tc>
      </w:tr>
      <w:tr>
        <w:tblPrEx>
          <w:tblCellMar>
            <w:top w:w="0" w:type="dxa"/>
            <w:left w:w="108" w:type="dxa"/>
            <w:bottom w:w="0" w:type="dxa"/>
            <w:right w:w="108" w:type="dxa"/>
          </w:tblCellMar>
        </w:tblPrEx>
        <w:trPr>
          <w:trHeight w:val="642" w:hRule="atLeast"/>
        </w:trPr>
        <w:tc>
          <w:tcPr>
            <w:tcW w:w="5000" w:type="pct"/>
            <w:gridSpan w:val="11"/>
            <w:tcBorders>
              <w:top w:val="nil"/>
              <w:left w:val="nil"/>
              <w:bottom w:val="single" w:color="000000" w:sz="4" w:space="0"/>
              <w:right w:val="nil"/>
            </w:tcBorders>
            <w:shd w:val="clear" w:color="auto" w:fill="auto"/>
            <w:vAlign w:val="center"/>
          </w:tcPr>
          <w:p>
            <w:pPr>
              <w:widowControl/>
              <w:spacing w:line="360" w:lineRule="auto"/>
              <w:jc w:val="center"/>
              <w:rPr>
                <w:rFonts w:ascii="仿宋" w:hAnsi="仿宋" w:eastAsia="仿宋" w:cs="仿宋"/>
                <w:color w:val="000000"/>
                <w:kern w:val="0"/>
                <w:sz w:val="36"/>
                <w:szCs w:val="36"/>
              </w:rPr>
            </w:pPr>
            <w:r>
              <w:rPr>
                <w:rFonts w:hint="eastAsia" w:ascii="仿宋" w:hAnsi="仿宋" w:eastAsia="仿宋" w:cs="仿宋"/>
                <w:b/>
                <w:bCs/>
                <w:color w:val="000000"/>
                <w:kern w:val="0"/>
                <w:sz w:val="36"/>
                <w:szCs w:val="36"/>
              </w:rPr>
              <w:t>（2022年度）</w:t>
            </w:r>
          </w:p>
        </w:tc>
      </w:tr>
      <w:tr>
        <w:tblPrEx>
          <w:tblCellMar>
            <w:top w:w="0" w:type="dxa"/>
            <w:left w:w="108" w:type="dxa"/>
            <w:bottom w:w="0" w:type="dxa"/>
            <w:right w:w="108" w:type="dxa"/>
          </w:tblCellMar>
        </w:tblPrEx>
        <w:trPr>
          <w:trHeight w:val="642" w:hRule="atLeast"/>
        </w:trPr>
        <w:tc>
          <w:tcPr>
            <w:tcW w:w="797"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项目名称</w:t>
            </w:r>
          </w:p>
        </w:tc>
        <w:tc>
          <w:tcPr>
            <w:tcW w:w="4203"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学生资助-赴北京市边远山区基层工作学费补偿和国家助学贷款代偿经费</w:t>
            </w:r>
          </w:p>
        </w:tc>
      </w:tr>
      <w:tr>
        <w:tblPrEx>
          <w:tblCellMar>
            <w:top w:w="0" w:type="dxa"/>
            <w:left w:w="108" w:type="dxa"/>
            <w:bottom w:w="0" w:type="dxa"/>
            <w:right w:w="108" w:type="dxa"/>
          </w:tblCellMar>
        </w:tblPrEx>
        <w:trPr>
          <w:trHeight w:val="642" w:hRule="atLeast"/>
        </w:trPr>
        <w:tc>
          <w:tcPr>
            <w:tcW w:w="797"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主管部门</w:t>
            </w:r>
          </w:p>
        </w:tc>
        <w:tc>
          <w:tcPr>
            <w:tcW w:w="1979" w:type="pct"/>
            <w:gridSpan w:val="3"/>
            <w:tcBorders>
              <w:top w:val="single" w:color="000000" w:sz="4" w:space="0"/>
              <w:left w:val="single" w:color="000000" w:sz="4" w:space="0"/>
              <w:bottom w:val="single" w:color="000000" w:sz="4" w:space="0"/>
              <w:right w:val="nil"/>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北京市教育委员会</w:t>
            </w:r>
            <w:bookmarkStart w:id="0" w:name="_GoBack"/>
            <w:bookmarkEnd w:id="0"/>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实施单位</w:t>
            </w:r>
          </w:p>
        </w:tc>
        <w:tc>
          <w:tcPr>
            <w:tcW w:w="1731"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北京信息科技大学</w:t>
            </w:r>
          </w:p>
        </w:tc>
      </w:tr>
      <w:tr>
        <w:tblPrEx>
          <w:tblCellMar>
            <w:top w:w="0" w:type="dxa"/>
            <w:left w:w="108" w:type="dxa"/>
            <w:bottom w:w="0" w:type="dxa"/>
            <w:right w:w="108" w:type="dxa"/>
          </w:tblCellMar>
        </w:tblPrEx>
        <w:trPr>
          <w:trHeight w:val="642" w:hRule="atLeast"/>
        </w:trPr>
        <w:tc>
          <w:tcPr>
            <w:tcW w:w="797"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项目负责人</w:t>
            </w:r>
          </w:p>
        </w:tc>
        <w:tc>
          <w:tcPr>
            <w:tcW w:w="1979"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张景波</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联系电话</w:t>
            </w:r>
          </w:p>
        </w:tc>
        <w:tc>
          <w:tcPr>
            <w:tcW w:w="1731"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13641055201</w:t>
            </w:r>
          </w:p>
        </w:tc>
      </w:tr>
      <w:tr>
        <w:tblPrEx>
          <w:tblCellMar>
            <w:top w:w="0" w:type="dxa"/>
            <w:left w:w="108" w:type="dxa"/>
            <w:bottom w:w="0" w:type="dxa"/>
            <w:right w:w="108" w:type="dxa"/>
          </w:tblCellMar>
        </w:tblPrEx>
        <w:trPr>
          <w:trHeight w:val="642" w:hRule="atLeast"/>
        </w:trPr>
        <w:tc>
          <w:tcPr>
            <w:tcW w:w="797"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项目资金</w:t>
            </w:r>
          </w:p>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（万元）</w:t>
            </w:r>
          </w:p>
        </w:tc>
        <w:tc>
          <w:tcPr>
            <w:tcW w:w="7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年初预算数</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全年预算数</w:t>
            </w:r>
          </w:p>
        </w:tc>
        <w:tc>
          <w:tcPr>
            <w:tcW w:w="10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全年执行数</w:t>
            </w:r>
          </w:p>
        </w:tc>
        <w:tc>
          <w:tcPr>
            <w:tcW w:w="3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color w:val="000000"/>
                <w:kern w:val="0"/>
                <w:szCs w:val="21"/>
              </w:rPr>
            </w:pPr>
            <w:r>
              <w:rPr>
                <w:rFonts w:hint="eastAsia" w:ascii="仿宋" w:hAnsi="仿宋" w:eastAsia="仿宋" w:cs="仿宋"/>
                <w:snapToGrid w:val="0"/>
                <w:color w:val="000000"/>
                <w:kern w:val="0"/>
                <w:sz w:val="20"/>
                <w:szCs w:val="20"/>
                <w:lang w:bidi="ar"/>
              </w:rPr>
              <w:t>分值</w:t>
            </w:r>
          </w:p>
        </w:tc>
        <w:tc>
          <w:tcPr>
            <w:tcW w:w="3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color w:val="000000"/>
                <w:kern w:val="0"/>
                <w:szCs w:val="21"/>
              </w:rPr>
            </w:pPr>
            <w:r>
              <w:rPr>
                <w:rFonts w:hint="eastAsia" w:ascii="仿宋" w:hAnsi="仿宋" w:eastAsia="仿宋" w:cs="仿宋"/>
                <w:snapToGrid w:val="0"/>
                <w:color w:val="000000"/>
                <w:kern w:val="0"/>
                <w:sz w:val="20"/>
                <w:szCs w:val="20"/>
                <w:lang w:bidi="ar"/>
              </w:rPr>
              <w:t>预算执行率</w:t>
            </w:r>
          </w:p>
        </w:tc>
        <w:tc>
          <w:tcPr>
            <w:tcW w:w="41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r>
      <w:tr>
        <w:tblPrEx>
          <w:tblCellMar>
            <w:top w:w="0" w:type="dxa"/>
            <w:left w:w="108" w:type="dxa"/>
            <w:bottom w:w="0" w:type="dxa"/>
            <w:right w:w="108" w:type="dxa"/>
          </w:tblCellMar>
        </w:tblPrEx>
        <w:trPr>
          <w:trHeight w:val="642" w:hRule="atLeast"/>
        </w:trPr>
        <w:tc>
          <w:tcPr>
            <w:tcW w:w="797"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p>
        </w:tc>
        <w:tc>
          <w:tcPr>
            <w:tcW w:w="7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年度资金总额：</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11.598000 </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11.598000</w:t>
            </w:r>
          </w:p>
        </w:tc>
        <w:tc>
          <w:tcPr>
            <w:tcW w:w="10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11.598000</w:t>
            </w:r>
          </w:p>
        </w:tc>
        <w:tc>
          <w:tcPr>
            <w:tcW w:w="3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3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41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r>
      <w:tr>
        <w:tblPrEx>
          <w:tblCellMar>
            <w:top w:w="0" w:type="dxa"/>
            <w:left w:w="108" w:type="dxa"/>
            <w:bottom w:w="0" w:type="dxa"/>
            <w:right w:w="108" w:type="dxa"/>
          </w:tblCellMar>
        </w:tblPrEx>
        <w:trPr>
          <w:trHeight w:val="460" w:hRule="atLeast"/>
        </w:trPr>
        <w:tc>
          <w:tcPr>
            <w:tcW w:w="797"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p>
        </w:tc>
        <w:tc>
          <w:tcPr>
            <w:tcW w:w="7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其中：当年财政拨款</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11.598000 </w:t>
            </w: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11.598000</w:t>
            </w:r>
          </w:p>
        </w:tc>
        <w:tc>
          <w:tcPr>
            <w:tcW w:w="10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11.598000</w:t>
            </w:r>
          </w:p>
        </w:tc>
        <w:tc>
          <w:tcPr>
            <w:tcW w:w="3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3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p>
        </w:tc>
        <w:tc>
          <w:tcPr>
            <w:tcW w:w="41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r>
      <w:tr>
        <w:tblPrEx>
          <w:tblCellMar>
            <w:top w:w="0" w:type="dxa"/>
            <w:left w:w="108" w:type="dxa"/>
            <w:bottom w:w="0" w:type="dxa"/>
            <w:right w:w="108" w:type="dxa"/>
          </w:tblCellMar>
        </w:tblPrEx>
        <w:trPr>
          <w:trHeight w:val="642" w:hRule="atLeast"/>
        </w:trPr>
        <w:tc>
          <w:tcPr>
            <w:tcW w:w="797"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p>
        </w:tc>
        <w:tc>
          <w:tcPr>
            <w:tcW w:w="7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上年结转资金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p>
        </w:tc>
        <w:tc>
          <w:tcPr>
            <w:tcW w:w="10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p>
        </w:tc>
        <w:tc>
          <w:tcPr>
            <w:tcW w:w="3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3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p>
        </w:tc>
        <w:tc>
          <w:tcPr>
            <w:tcW w:w="41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r>
      <w:tr>
        <w:tblPrEx>
          <w:tblCellMar>
            <w:top w:w="0" w:type="dxa"/>
            <w:left w:w="108" w:type="dxa"/>
            <w:bottom w:w="0" w:type="dxa"/>
            <w:right w:w="108" w:type="dxa"/>
          </w:tblCellMar>
        </w:tblPrEx>
        <w:trPr>
          <w:trHeight w:val="642" w:hRule="atLeast"/>
        </w:trPr>
        <w:tc>
          <w:tcPr>
            <w:tcW w:w="797"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p>
        </w:tc>
        <w:tc>
          <w:tcPr>
            <w:tcW w:w="7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其他资金</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p>
        </w:tc>
        <w:tc>
          <w:tcPr>
            <w:tcW w:w="60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p>
        </w:tc>
        <w:tc>
          <w:tcPr>
            <w:tcW w:w="10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p>
        </w:tc>
        <w:tc>
          <w:tcPr>
            <w:tcW w:w="347" w:type="pct"/>
            <w:tcBorders>
              <w:top w:val="single" w:color="000000"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396" w:type="pct"/>
            <w:tcBorders>
              <w:top w:val="single" w:color="000000"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p>
        </w:tc>
        <w:tc>
          <w:tcPr>
            <w:tcW w:w="41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r>
      <w:tr>
        <w:tblPrEx>
          <w:tblCellMar>
            <w:top w:w="0" w:type="dxa"/>
            <w:left w:w="108" w:type="dxa"/>
            <w:bottom w:w="0" w:type="dxa"/>
            <w:right w:w="108" w:type="dxa"/>
          </w:tblCellMar>
        </w:tblPrEx>
        <w:trPr>
          <w:trHeight w:val="642" w:hRule="atLeast"/>
        </w:trPr>
        <w:tc>
          <w:tcPr>
            <w:tcW w:w="18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p>
          <w:p>
            <w:pPr>
              <w:widowControl/>
              <w:spacing w:line="240" w:lineRule="exact"/>
              <w:jc w:val="center"/>
              <w:rPr>
                <w:rFonts w:ascii="仿宋_GB2312" w:hAnsi="宋体" w:eastAsia="仿宋_GB2312" w:cs="宋体"/>
                <w:color w:val="000000"/>
                <w:kern w:val="0"/>
                <w:szCs w:val="21"/>
              </w:rPr>
            </w:pPr>
          </w:p>
          <w:p>
            <w:pPr>
              <w:widowControl/>
              <w:spacing w:line="240" w:lineRule="exact"/>
              <w:jc w:val="center"/>
              <w:rPr>
                <w:rFonts w:ascii="仿宋_GB2312" w:hAnsi="宋体" w:eastAsia="仿宋_GB2312" w:cs="宋体"/>
                <w:color w:val="000000"/>
                <w:kern w:val="0"/>
                <w:szCs w:val="21"/>
              </w:rPr>
            </w:pPr>
          </w:p>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w:t>
            </w:r>
          </w:p>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总体目标</w:t>
            </w:r>
          </w:p>
        </w:tc>
        <w:tc>
          <w:tcPr>
            <w:tcW w:w="2587"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预期目标</w:t>
            </w:r>
          </w:p>
        </w:tc>
        <w:tc>
          <w:tcPr>
            <w:tcW w:w="2224"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实际完成情况</w:t>
            </w:r>
          </w:p>
        </w:tc>
      </w:tr>
      <w:tr>
        <w:tblPrEx>
          <w:tblCellMar>
            <w:top w:w="0" w:type="dxa"/>
            <w:left w:w="108" w:type="dxa"/>
            <w:bottom w:w="0" w:type="dxa"/>
            <w:right w:w="108" w:type="dxa"/>
          </w:tblCellMar>
        </w:tblPrEx>
        <w:trPr>
          <w:trHeight w:val="1780" w:hRule="atLeast"/>
        </w:trPr>
        <w:tc>
          <w:tcPr>
            <w:tcW w:w="1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p>
        </w:tc>
        <w:tc>
          <w:tcPr>
            <w:tcW w:w="2587" w:type="pct"/>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落实《财政部教育部关于印发的通知》[1](财教[2009]15号)；《北京市市属普通高等学校毕业生学费和国家助学贷款代偿暂行办法》[2](京财文[2009]1088号)及国家、北京市有关文件精神；支持和鼓励生源地为北京地区的应届毕业生自愿到北京市边远山区基层单位就业，加快北京市边远地区发展；资助与育人相结合,培养学生感恩意识及社会责任感，学生树立正确的人生价值观。</w:t>
            </w:r>
          </w:p>
        </w:tc>
        <w:tc>
          <w:tcPr>
            <w:tcW w:w="2224" w:type="pct"/>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1、2022年我校边远山区基层就业国家资助政策宣传工作到位；                                                2、2022年我校17名毕业生获得边远山区基层就业资助资格；                                          </w:t>
            </w:r>
          </w:p>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3、提供我校毕业生更多的就业机会，保障符合条件的毕业生享受国家就业优惠政策，缓解了就业压力，维护社会稳定。</w:t>
            </w:r>
          </w:p>
        </w:tc>
      </w:tr>
      <w:tr>
        <w:tblPrEx>
          <w:tblCellMar>
            <w:top w:w="0" w:type="dxa"/>
            <w:left w:w="108" w:type="dxa"/>
            <w:bottom w:w="0" w:type="dxa"/>
            <w:right w:w="108" w:type="dxa"/>
          </w:tblCellMar>
        </w:tblPrEx>
        <w:trPr>
          <w:trHeight w:val="1272" w:hRule="atLeast"/>
        </w:trPr>
        <w:tc>
          <w:tcPr>
            <w:tcW w:w="189" w:type="pct"/>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绩效指标</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一级</w:t>
            </w:r>
          </w:p>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w:t>
            </w: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二级指标</w:t>
            </w:r>
          </w:p>
        </w:tc>
        <w:tc>
          <w:tcPr>
            <w:tcW w:w="1979"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三级指标</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w:t>
            </w:r>
          </w:p>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指标值</w:t>
            </w:r>
          </w:p>
        </w:tc>
        <w:tc>
          <w:tcPr>
            <w:tcW w:w="5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w:t>
            </w:r>
          </w:p>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完成值</w:t>
            </w:r>
          </w:p>
        </w:tc>
        <w:tc>
          <w:tcPr>
            <w:tcW w:w="3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3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c>
          <w:tcPr>
            <w:tcW w:w="41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偏差原因分析及改进措施</w:t>
            </w:r>
          </w:p>
        </w:tc>
      </w:tr>
      <w:tr>
        <w:tblPrEx>
          <w:tblCellMar>
            <w:top w:w="0" w:type="dxa"/>
            <w:left w:w="108" w:type="dxa"/>
            <w:bottom w:w="0" w:type="dxa"/>
            <w:right w:w="108" w:type="dxa"/>
          </w:tblCellMar>
        </w:tblPrEx>
        <w:trPr>
          <w:trHeight w:val="740" w:hRule="atLeast"/>
        </w:trPr>
        <w:tc>
          <w:tcPr>
            <w:tcW w:w="189" w:type="pct"/>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widowControl/>
              <w:spacing w:line="240" w:lineRule="exact"/>
              <w:jc w:val="center"/>
              <w:rPr>
                <w:rFonts w:ascii="仿宋_GB2312" w:hAnsi="宋体" w:eastAsia="仿宋_GB2312" w:cs="宋体"/>
                <w:color w:val="000000"/>
                <w:kern w:val="0"/>
                <w:szCs w:val="21"/>
              </w:rPr>
            </w:pPr>
          </w:p>
        </w:tc>
        <w:tc>
          <w:tcPr>
            <w:tcW w:w="33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产</w:t>
            </w:r>
          </w:p>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出</w:t>
            </w:r>
          </w:p>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w:t>
            </w:r>
          </w:p>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标</w:t>
            </w: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数量指标</w:t>
            </w:r>
          </w:p>
        </w:tc>
        <w:tc>
          <w:tcPr>
            <w:tcW w:w="1979"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学生资助-赴北京市边远山区基层工作学费补偿和国家助学贷款代偿经费</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17人</w:t>
            </w:r>
          </w:p>
        </w:tc>
        <w:tc>
          <w:tcPr>
            <w:tcW w:w="5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17人</w:t>
            </w:r>
          </w:p>
        </w:tc>
        <w:tc>
          <w:tcPr>
            <w:tcW w:w="3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15</w:t>
            </w:r>
          </w:p>
        </w:tc>
        <w:tc>
          <w:tcPr>
            <w:tcW w:w="3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15</w:t>
            </w:r>
          </w:p>
        </w:tc>
        <w:tc>
          <w:tcPr>
            <w:tcW w:w="41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kern w:val="0"/>
                <w:szCs w:val="21"/>
              </w:rPr>
              <w:t>无</w:t>
            </w:r>
          </w:p>
        </w:tc>
      </w:tr>
      <w:tr>
        <w:tblPrEx>
          <w:tblCellMar>
            <w:top w:w="0" w:type="dxa"/>
            <w:left w:w="108" w:type="dxa"/>
            <w:bottom w:w="0" w:type="dxa"/>
            <w:right w:w="108" w:type="dxa"/>
          </w:tblCellMar>
        </w:tblPrEx>
        <w:trPr>
          <w:trHeight w:val="820" w:hRule="atLeast"/>
        </w:trPr>
        <w:tc>
          <w:tcPr>
            <w:tcW w:w="189" w:type="pct"/>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widowControl/>
              <w:spacing w:line="240" w:lineRule="exact"/>
              <w:jc w:val="center"/>
              <w:rPr>
                <w:rFonts w:ascii="仿宋_GB2312" w:hAnsi="宋体" w:eastAsia="仿宋_GB2312" w:cs="宋体"/>
                <w:color w:val="000000"/>
                <w:kern w:val="0"/>
                <w:szCs w:val="21"/>
              </w:rPr>
            </w:pPr>
          </w:p>
        </w:tc>
        <w:tc>
          <w:tcPr>
            <w:tcW w:w="3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质量指标</w:t>
            </w:r>
          </w:p>
        </w:tc>
        <w:tc>
          <w:tcPr>
            <w:tcW w:w="1979"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符合资助标准</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符合</w:t>
            </w:r>
          </w:p>
        </w:tc>
        <w:tc>
          <w:tcPr>
            <w:tcW w:w="5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符合</w:t>
            </w:r>
          </w:p>
        </w:tc>
        <w:tc>
          <w:tcPr>
            <w:tcW w:w="3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15</w:t>
            </w:r>
          </w:p>
        </w:tc>
        <w:tc>
          <w:tcPr>
            <w:tcW w:w="3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14</w:t>
            </w:r>
          </w:p>
        </w:tc>
        <w:tc>
          <w:tcPr>
            <w:tcW w:w="41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kern w:val="0"/>
                <w:szCs w:val="21"/>
              </w:rPr>
              <w:t>指标不够明确，可评价性较弱，后续将完善指标设置</w:t>
            </w:r>
          </w:p>
        </w:tc>
      </w:tr>
      <w:tr>
        <w:tblPrEx>
          <w:tblCellMar>
            <w:top w:w="0" w:type="dxa"/>
            <w:left w:w="108" w:type="dxa"/>
            <w:bottom w:w="0" w:type="dxa"/>
            <w:right w:w="108" w:type="dxa"/>
          </w:tblCellMar>
        </w:tblPrEx>
        <w:trPr>
          <w:trHeight w:val="1160" w:hRule="atLeast"/>
        </w:trPr>
        <w:tc>
          <w:tcPr>
            <w:tcW w:w="189" w:type="pct"/>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widowControl/>
              <w:spacing w:line="240" w:lineRule="exact"/>
              <w:jc w:val="center"/>
              <w:rPr>
                <w:rFonts w:ascii="仿宋_GB2312" w:hAnsi="宋体" w:eastAsia="仿宋_GB2312" w:cs="宋体"/>
                <w:color w:val="000000"/>
                <w:kern w:val="0"/>
                <w:szCs w:val="21"/>
              </w:rPr>
            </w:pPr>
          </w:p>
        </w:tc>
        <w:tc>
          <w:tcPr>
            <w:tcW w:w="3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p>
        </w:tc>
        <w:tc>
          <w:tcPr>
            <w:tcW w:w="277" w:type="pct"/>
            <w:tcBorders>
              <w:top w:val="single" w:color="000000" w:sz="4" w:space="0"/>
              <w:left w:val="single" w:color="000000" w:sz="4" w:space="0"/>
              <w:bottom w:val="nil"/>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时效指标</w:t>
            </w:r>
          </w:p>
        </w:tc>
        <w:tc>
          <w:tcPr>
            <w:tcW w:w="1979"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学生毕业当年申请学费代偿资格，审批后工作后第二年开始代偿，每年代偿学费或国家助学贷款总额的1／3</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2022年</w:t>
            </w:r>
          </w:p>
        </w:tc>
        <w:tc>
          <w:tcPr>
            <w:tcW w:w="5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2022年</w:t>
            </w:r>
          </w:p>
        </w:tc>
        <w:tc>
          <w:tcPr>
            <w:tcW w:w="3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3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41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kern w:val="0"/>
                <w:szCs w:val="21"/>
              </w:rPr>
              <w:t>无</w:t>
            </w:r>
          </w:p>
        </w:tc>
      </w:tr>
      <w:tr>
        <w:tblPrEx>
          <w:tblCellMar>
            <w:top w:w="0" w:type="dxa"/>
            <w:left w:w="108" w:type="dxa"/>
            <w:bottom w:w="0" w:type="dxa"/>
            <w:right w:w="108" w:type="dxa"/>
          </w:tblCellMar>
        </w:tblPrEx>
        <w:trPr>
          <w:trHeight w:val="900" w:hRule="atLeast"/>
        </w:trPr>
        <w:tc>
          <w:tcPr>
            <w:tcW w:w="189" w:type="pct"/>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widowControl/>
              <w:spacing w:line="240" w:lineRule="exact"/>
              <w:jc w:val="center"/>
              <w:rPr>
                <w:rFonts w:ascii="仿宋_GB2312" w:hAnsi="宋体" w:eastAsia="仿宋_GB2312" w:cs="宋体"/>
                <w:color w:val="000000"/>
                <w:kern w:val="0"/>
                <w:szCs w:val="21"/>
              </w:rPr>
            </w:pPr>
          </w:p>
        </w:tc>
        <w:tc>
          <w:tcPr>
            <w:tcW w:w="3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p>
        </w:tc>
        <w:tc>
          <w:tcPr>
            <w:tcW w:w="277" w:type="pct"/>
            <w:tcBorders>
              <w:top w:val="single" w:color="000000" w:sz="4" w:space="0"/>
              <w:left w:val="single" w:color="000000" w:sz="4" w:space="0"/>
              <w:bottom w:val="nil"/>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成本指标</w:t>
            </w:r>
          </w:p>
        </w:tc>
        <w:tc>
          <w:tcPr>
            <w:tcW w:w="1979"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项目预算控制数</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11.598万元</w:t>
            </w:r>
          </w:p>
        </w:tc>
        <w:tc>
          <w:tcPr>
            <w:tcW w:w="5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11.598万元</w:t>
            </w:r>
          </w:p>
        </w:tc>
        <w:tc>
          <w:tcPr>
            <w:tcW w:w="3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3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41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kern w:val="0"/>
                <w:szCs w:val="21"/>
              </w:rPr>
              <w:t>无</w:t>
            </w:r>
          </w:p>
        </w:tc>
      </w:tr>
      <w:tr>
        <w:tblPrEx>
          <w:tblCellMar>
            <w:top w:w="0" w:type="dxa"/>
            <w:left w:w="108" w:type="dxa"/>
            <w:bottom w:w="0" w:type="dxa"/>
            <w:right w:w="108" w:type="dxa"/>
          </w:tblCellMar>
        </w:tblPrEx>
        <w:trPr>
          <w:trHeight w:val="760" w:hRule="atLeast"/>
        </w:trPr>
        <w:tc>
          <w:tcPr>
            <w:tcW w:w="189" w:type="pct"/>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widowControl/>
              <w:spacing w:line="240" w:lineRule="exact"/>
              <w:jc w:val="center"/>
              <w:rPr>
                <w:rFonts w:ascii="仿宋_GB2312" w:hAnsi="宋体" w:eastAsia="仿宋_GB2312" w:cs="宋体"/>
                <w:color w:val="000000"/>
                <w:kern w:val="0"/>
                <w:szCs w:val="21"/>
              </w:rPr>
            </w:pPr>
          </w:p>
        </w:tc>
        <w:tc>
          <w:tcPr>
            <w:tcW w:w="33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p>
        </w:tc>
        <w:tc>
          <w:tcPr>
            <w:tcW w:w="27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社会效益</w:t>
            </w:r>
          </w:p>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w:t>
            </w:r>
          </w:p>
        </w:tc>
        <w:tc>
          <w:tcPr>
            <w:tcW w:w="1979"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首都经济社会全面协调可持续发展</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实现首都经济社会协调发展</w:t>
            </w:r>
          </w:p>
        </w:tc>
        <w:tc>
          <w:tcPr>
            <w:tcW w:w="5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实现首都经济社会协调发展</w:t>
            </w:r>
          </w:p>
        </w:tc>
        <w:tc>
          <w:tcPr>
            <w:tcW w:w="3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3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8</w:t>
            </w:r>
          </w:p>
        </w:tc>
        <w:tc>
          <w:tcPr>
            <w:tcW w:w="41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支撑性资料不充分，后续将完善资料</w:t>
            </w:r>
          </w:p>
        </w:tc>
      </w:tr>
      <w:tr>
        <w:tblPrEx>
          <w:tblCellMar>
            <w:top w:w="0" w:type="dxa"/>
            <w:left w:w="108" w:type="dxa"/>
            <w:bottom w:w="0" w:type="dxa"/>
            <w:right w:w="108" w:type="dxa"/>
          </w:tblCellMar>
        </w:tblPrEx>
        <w:trPr>
          <w:trHeight w:val="760" w:hRule="atLeast"/>
        </w:trPr>
        <w:tc>
          <w:tcPr>
            <w:tcW w:w="189" w:type="pct"/>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widowControl/>
              <w:spacing w:line="240" w:lineRule="exact"/>
              <w:jc w:val="center"/>
              <w:rPr>
                <w:rFonts w:ascii="仿宋_GB2312" w:hAnsi="宋体" w:eastAsia="仿宋_GB2312" w:cs="宋体"/>
                <w:color w:val="000000"/>
                <w:kern w:val="0"/>
                <w:szCs w:val="21"/>
              </w:rPr>
            </w:pPr>
          </w:p>
        </w:tc>
        <w:tc>
          <w:tcPr>
            <w:tcW w:w="3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p>
        </w:tc>
        <w:tc>
          <w:tcPr>
            <w:tcW w:w="2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p>
        </w:tc>
        <w:tc>
          <w:tcPr>
            <w:tcW w:w="1979"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缓解就业压力</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缓解就业压力，维护社会稳定</w:t>
            </w:r>
          </w:p>
        </w:tc>
        <w:tc>
          <w:tcPr>
            <w:tcW w:w="5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缓解就业压力，维护社会稳定</w:t>
            </w:r>
          </w:p>
        </w:tc>
        <w:tc>
          <w:tcPr>
            <w:tcW w:w="3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3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8</w:t>
            </w:r>
          </w:p>
        </w:tc>
        <w:tc>
          <w:tcPr>
            <w:tcW w:w="41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支撑性资料不充分，后续将完善资料</w:t>
            </w:r>
          </w:p>
        </w:tc>
      </w:tr>
      <w:tr>
        <w:tblPrEx>
          <w:tblCellMar>
            <w:top w:w="0" w:type="dxa"/>
            <w:left w:w="108" w:type="dxa"/>
            <w:bottom w:w="0" w:type="dxa"/>
            <w:right w:w="108" w:type="dxa"/>
          </w:tblCellMar>
        </w:tblPrEx>
        <w:trPr>
          <w:trHeight w:val="760" w:hRule="atLeast"/>
        </w:trPr>
        <w:tc>
          <w:tcPr>
            <w:tcW w:w="189" w:type="pct"/>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widowControl/>
              <w:spacing w:line="240" w:lineRule="exact"/>
              <w:jc w:val="center"/>
              <w:rPr>
                <w:rFonts w:ascii="仿宋_GB2312" w:hAnsi="宋体" w:eastAsia="仿宋_GB2312" w:cs="宋体"/>
                <w:color w:val="000000"/>
                <w:kern w:val="0"/>
                <w:szCs w:val="21"/>
              </w:rPr>
            </w:pPr>
          </w:p>
        </w:tc>
        <w:tc>
          <w:tcPr>
            <w:tcW w:w="3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p>
        </w:tc>
        <w:tc>
          <w:tcPr>
            <w:tcW w:w="2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p>
        </w:tc>
        <w:tc>
          <w:tcPr>
            <w:tcW w:w="1979"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毕业生健康成长</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增强本领，在服务社会的过程中实现个人的人生价值</w:t>
            </w:r>
          </w:p>
        </w:tc>
        <w:tc>
          <w:tcPr>
            <w:tcW w:w="5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增强本领，在服务社会的过程中实现个人的人生价值</w:t>
            </w:r>
          </w:p>
        </w:tc>
        <w:tc>
          <w:tcPr>
            <w:tcW w:w="3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3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8</w:t>
            </w:r>
          </w:p>
        </w:tc>
        <w:tc>
          <w:tcPr>
            <w:tcW w:w="41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支撑性资料不充分，后续将完善资料</w:t>
            </w:r>
          </w:p>
        </w:tc>
      </w:tr>
      <w:tr>
        <w:tblPrEx>
          <w:tblCellMar>
            <w:top w:w="0" w:type="dxa"/>
            <w:left w:w="108" w:type="dxa"/>
            <w:bottom w:w="0" w:type="dxa"/>
            <w:right w:w="108" w:type="dxa"/>
          </w:tblCellMar>
        </w:tblPrEx>
        <w:trPr>
          <w:trHeight w:val="1380" w:hRule="atLeast"/>
        </w:trPr>
        <w:tc>
          <w:tcPr>
            <w:tcW w:w="189" w:type="pct"/>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widowControl/>
              <w:spacing w:line="240" w:lineRule="exact"/>
              <w:jc w:val="center"/>
              <w:rPr>
                <w:rFonts w:ascii="仿宋_GB2312" w:hAnsi="宋体" w:eastAsia="仿宋_GB2312" w:cs="宋体"/>
                <w:color w:val="000000"/>
                <w:kern w:val="0"/>
                <w:szCs w:val="21"/>
              </w:rPr>
            </w:pP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满意度指标</w:t>
            </w: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服务对象</w:t>
            </w:r>
          </w:p>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满意度指标</w:t>
            </w:r>
          </w:p>
        </w:tc>
        <w:tc>
          <w:tcPr>
            <w:tcW w:w="1979"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受益学生满意度</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≥90%</w:t>
            </w:r>
          </w:p>
        </w:tc>
        <w:tc>
          <w:tcPr>
            <w:tcW w:w="5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347"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3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41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kern w:val="0"/>
                <w:szCs w:val="21"/>
              </w:rPr>
              <w:t>无</w:t>
            </w:r>
          </w:p>
        </w:tc>
      </w:tr>
      <w:tr>
        <w:tblPrEx>
          <w:tblCellMar>
            <w:top w:w="0" w:type="dxa"/>
            <w:left w:w="108" w:type="dxa"/>
            <w:bottom w:w="0" w:type="dxa"/>
            <w:right w:w="108" w:type="dxa"/>
          </w:tblCellMar>
        </w:tblPrEx>
        <w:trPr>
          <w:trHeight w:val="559" w:hRule="atLeast"/>
        </w:trPr>
        <w:tc>
          <w:tcPr>
            <w:tcW w:w="3841" w:type="pct"/>
            <w:gridSpan w:val="8"/>
            <w:tcBorders>
              <w:top w:val="single" w:color="000000" w:sz="4" w:space="0"/>
              <w:left w:val="single" w:color="000000" w:sz="4" w:space="0"/>
              <w:bottom w:val="single" w:color="000000" w:sz="4" w:space="0"/>
              <w:right w:val="nil"/>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3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93.00</w:t>
            </w:r>
          </w:p>
        </w:tc>
        <w:tc>
          <w:tcPr>
            <w:tcW w:w="41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p>
        </w:tc>
      </w:tr>
    </w:tbl>
    <w:p>
      <w:pPr>
        <w:widowControl/>
        <w:spacing w:line="240" w:lineRule="exact"/>
        <w:jc w:val="center"/>
        <w:rPr>
          <w:rFonts w:ascii="仿宋_GB2312" w:hAnsi="宋体" w:eastAsia="仿宋_GB2312" w:cs="宋体"/>
          <w:color w:val="000000"/>
          <w:kern w:val="0"/>
          <w:szCs w:val="21"/>
        </w:rPr>
      </w:pPr>
    </w:p>
    <w:sectPr>
      <w:footerReference r:id="rId3"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1ZWM0NjZmNjcxMWM1MGE2OTZkZjZlMTgwZTAwOTMifQ=="/>
  </w:docVars>
  <w:rsids>
    <w:rsidRoot w:val="00D27382"/>
    <w:rsid w:val="00043C25"/>
    <w:rsid w:val="00093503"/>
    <w:rsid w:val="00503692"/>
    <w:rsid w:val="006923F7"/>
    <w:rsid w:val="00731F0D"/>
    <w:rsid w:val="00CE60F1"/>
    <w:rsid w:val="00D27382"/>
    <w:rsid w:val="00DA46DD"/>
    <w:rsid w:val="00DE5DED"/>
    <w:rsid w:val="00E879F7"/>
    <w:rsid w:val="00F50CBA"/>
    <w:rsid w:val="131A43D5"/>
    <w:rsid w:val="15107B8F"/>
    <w:rsid w:val="1D4F5797"/>
    <w:rsid w:val="28B52340"/>
    <w:rsid w:val="2CA027A6"/>
    <w:rsid w:val="3B7401A8"/>
    <w:rsid w:val="4CA42D5D"/>
    <w:rsid w:val="55D50D0D"/>
    <w:rsid w:val="5B237CF2"/>
    <w:rsid w:val="780824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6">
    <w:name w:val="font31"/>
    <w:basedOn w:val="5"/>
    <w:qFormat/>
    <w:uiPriority w:val="0"/>
    <w:rPr>
      <w:rFonts w:hint="eastAsia" w:ascii="宋体" w:hAnsi="宋体" w:eastAsia="宋体" w:cs="宋体"/>
      <w:color w:val="000000"/>
      <w:sz w:val="22"/>
      <w:szCs w:val="22"/>
      <w:u w:val="none"/>
    </w:rPr>
  </w:style>
  <w:style w:type="character" w:customStyle="1" w:styleId="7">
    <w:name w:val="font51"/>
    <w:basedOn w:val="5"/>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864</Words>
  <Characters>1001</Characters>
  <Lines>9</Lines>
  <Paragraphs>2</Paragraphs>
  <TotalTime>5</TotalTime>
  <ScaleCrop>false</ScaleCrop>
  <LinksUpToDate>false</LinksUpToDate>
  <CharactersWithSpaces>1095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2023-05-10T09:43:00Z</dcterms:created>
  <dc:creator>27783</dc:creator>
  <cp:lastModifiedBy>晓爽</cp:lastModifiedBy>
  <cp:lastPrinted>2023-05-10T12:05:00Z</cp:lastPrinted>
  <dcterms:modified xsi:type="dcterms:W3CDTF">2023-06-15T09:53:52Z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64AAB8A282064094AD4FF16247412004_12</vt:lpwstr>
  </property>
</Properties>
</file>